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9" w:lineRule="exact"/>
        <w:rPr>
          <w:sz w:val="24"/>
          <w:szCs w:val="24"/>
          <w:color w:val="auto"/>
        </w:rPr>
      </w:pPr>
    </w:p>
    <w:p>
      <w:pPr>
        <w:ind w:left="360"/>
        <w:spacing w:after="0" w:line="248"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-233045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0"/>
        </w:trPr>
        <w:tc>
          <w:tcPr>
            <w:tcW w:w="626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237"/>
              <w:spacing w:after="0" w:line="133"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2"/>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6260" w:type="dxa"/>
            <w:vAlign w:val="bottom"/>
            <w:vMerge w:val="restart"/>
          </w:tcPr>
          <w:p>
            <w:pPr>
              <w:jc w:val="center"/>
              <w:ind w:right="217"/>
              <w:spacing w:after="0" w:line="186"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5"/>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2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217"/>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5242560</wp:posOffset>
            </wp:positionH>
            <wp:positionV relativeFrom="paragraph">
              <wp:posOffset>-617855</wp:posOffset>
            </wp:positionV>
            <wp:extent cx="57785" cy="6311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1190"/>
                    </a:xfrm>
                    <a:prstGeom prst="rect">
                      <a:avLst/>
                    </a:prstGeom>
                    <a:noFill/>
                  </pic:spPr>
                </pic:pic>
              </a:graphicData>
            </a:graphic>
          </wp:anchor>
        </w:drawing>
        <w:drawing>
          <wp:anchor simplePos="0" relativeHeight="251657728" behindDoc="1" locked="0" layoutInCell="0" allowOverlap="1">
            <wp:simplePos x="0" y="0"/>
            <wp:positionH relativeFrom="column">
              <wp:posOffset>3958590</wp:posOffset>
            </wp:positionH>
            <wp:positionV relativeFrom="paragraph">
              <wp:posOffset>-617855</wp:posOffset>
            </wp:positionV>
            <wp:extent cx="57785" cy="6311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119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-1661795</wp:posOffset>
            </wp:positionH>
            <wp:positionV relativeFrom="paragraph">
              <wp:posOffset>13970</wp:posOffset>
            </wp:positionV>
            <wp:extent cx="7047230" cy="46532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7230" cy="4653280"/>
                    </a:xfrm>
                    <a:prstGeom prst="rect">
                      <a:avLst/>
                    </a:prstGeom>
                    <a:noFill/>
                  </pic:spPr>
                </pic:pic>
              </a:graphicData>
            </a:graphic>
          </wp:anchor>
        </w:drawing>
      </w:r>
    </w:p>
    <w:p>
      <w:pPr>
        <w:spacing w:after="0" w:line="87" w:lineRule="exact"/>
        <w:rPr>
          <w:sz w:val="24"/>
          <w:szCs w:val="24"/>
          <w:color w:val="auto"/>
        </w:rPr>
      </w:pPr>
    </w:p>
    <w:p>
      <w:pPr>
        <w:sectPr>
          <w:pgSz w:w="11900" w:h="16838" w:orient="portrait"/>
          <w:cols w:equalWidth="0" w:num="2">
            <w:col w:w="2220" w:space="380"/>
            <w:col w:w="8480"/>
          </w:cols>
          <w:pgMar w:left="460" w:top="220" w:right="359" w:bottom="1440" w:gutter="0" w:footer="0" w:header="0"/>
        </w:sectPr>
      </w:pPr>
    </w:p>
    <w:p>
      <w:pPr>
        <w:spacing w:after="0" w:line="3"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2">
        <w:r>
          <w:rPr>
            <w:rFonts w:ascii="Arial" w:cs="Arial" w:eastAsia="Arial" w:hAnsi="Arial"/>
            <w:sz w:val="20"/>
            <w:szCs w:val="20"/>
            <w:u w:val="single" w:color="auto"/>
            <w:color w:val="0000EE"/>
          </w:rPr>
          <w:t>Meltz Mark A</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9" w:lineRule="exact"/>
        <w:rPr>
          <w:sz w:val="24"/>
          <w:szCs w:val="24"/>
          <w:color w:val="auto"/>
        </w:rPr>
      </w:pPr>
    </w:p>
    <w:p>
      <w:pPr>
        <w:ind w:left="120" w:right="40"/>
        <w:spacing w:after="0" w:line="451" w:lineRule="auto"/>
        <w:rPr>
          <w:sz w:val="20"/>
          <w:szCs w:val="20"/>
          <w:color w:val="auto"/>
        </w:rPr>
      </w:pPr>
      <w:r>
        <w:rPr>
          <w:rFonts w:ascii="Arial" w:cs="Arial" w:eastAsia="Arial" w:hAnsi="Arial"/>
          <w:sz w:val="14"/>
          <w:szCs w:val="14"/>
          <w:color w:val="0000FF"/>
        </w:rPr>
        <w:t>103 MONTGOMERY STREET, SUITE 150 THE PRESIDIO OF SAN FRANCISCO</w:t>
      </w:r>
    </w:p>
    <w:p>
      <w:pPr>
        <w:spacing w:after="0" w:line="128"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1" w:lineRule="exact"/>
        <w:rPr>
          <w:sz w:val="24"/>
          <w:szCs w:val="24"/>
          <w:color w:val="auto"/>
        </w:rPr>
      </w:pPr>
    </w:p>
    <w:p>
      <w:pPr>
        <w:ind w:left="120" w:right="140"/>
        <w:spacing w:after="0"/>
        <w:rPr>
          <w:sz w:val="20"/>
          <w:szCs w:val="20"/>
          <w:color w:val="auto"/>
        </w:rPr>
      </w:pPr>
      <w:r>
        <w:rPr>
          <w:rFonts w:ascii="Arial" w:cs="Arial" w:eastAsia="Arial" w:hAnsi="Arial"/>
          <w:sz w:val="33"/>
          <w:szCs w:val="33"/>
          <w:color w:val="0000FF"/>
          <w:vertAlign w:val="superscript"/>
        </w:rPr>
        <w:t>SAN</w:t>
      </w:r>
      <w:r>
        <w:rPr>
          <w:rFonts w:ascii="Arial" w:cs="Arial" w:eastAsia="Arial" w:hAnsi="Arial"/>
          <w:sz w:val="17"/>
          <w:szCs w:val="17"/>
          <w:color w:val="0000FF"/>
        </w:rPr>
        <w:t xml:space="preserve"> CA 94129 FRANCISCO</w:t>
      </w:r>
    </w:p>
    <w:p>
      <w:pPr>
        <w:spacing w:after="0" w:line="34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2"/>
          <w:szCs w:val="12"/>
          <w:color w:val="auto"/>
        </w:rPr>
        <w:t>(Zip)</w:t>
      </w:r>
    </w:p>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2.</w:t>
            </w:r>
          </w:p>
        </w:tc>
        <w:tc>
          <w:tcPr>
            <w:tcW w:w="3640" w:type="dxa"/>
            <w:vAlign w:val="bottom"/>
            <w:gridSpan w:val="2"/>
          </w:tcPr>
          <w:p>
            <w:pPr>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36"/>
        </w:trPr>
        <w:tc>
          <w:tcPr>
            <w:tcW w:w="3840" w:type="dxa"/>
            <w:vAlign w:val="bottom"/>
            <w:gridSpan w:val="4"/>
          </w:tcPr>
          <w:p>
            <w:pPr>
              <w:ind w:left="60"/>
              <w:spacing w:after="0" w:line="136" w:lineRule="exact"/>
              <w:rPr>
                <w:rFonts w:ascii="Arial" w:cs="Arial" w:eastAsia="Arial" w:hAnsi="Arial"/>
                <w:sz w:val="15"/>
                <w:szCs w:val="15"/>
                <w:color w:val="0000EE"/>
              </w:rPr>
            </w:pPr>
            <w:hyperlink r:id="rId13">
              <w:r>
                <w:rPr>
                  <w:rFonts w:ascii="Arial" w:cs="Arial" w:eastAsia="Arial" w:hAnsi="Arial"/>
                  <w:sz w:val="15"/>
                  <w:szCs w:val="15"/>
                  <w:color w:val="0000EE"/>
                </w:rPr>
                <w:t xml:space="preserve">Kinnate Biopharma Inc. </w:t>
              </w:r>
            </w:hyperlink>
            <w:r>
              <w:rPr>
                <w:rFonts w:ascii="Arial" w:cs="Arial" w:eastAsia="Arial" w:hAnsi="Arial"/>
                <w:sz w:val="15"/>
                <w:szCs w:val="15"/>
                <w:color w:val="000000"/>
              </w:rPr>
              <w:t>[</w:t>
            </w:r>
            <w:r>
              <w:rPr>
                <w:rFonts w:ascii="Arial" w:cs="Arial" w:eastAsia="Arial" w:hAnsi="Arial"/>
                <w:sz w:val="15"/>
                <w:szCs w:val="15"/>
                <w:color w:val="0000EE"/>
              </w:rPr>
              <w:t xml:space="preserve"> </w:t>
            </w:r>
            <w:r>
              <w:rPr>
                <w:rFonts w:ascii="Arial" w:cs="Arial" w:eastAsia="Arial" w:hAnsi="Arial"/>
                <w:sz w:val="12"/>
                <w:szCs w:val="12"/>
                <w:color w:val="0000FF"/>
              </w:rPr>
              <w:t>KNTE</w:t>
            </w:r>
            <w:r>
              <w:rPr>
                <w:rFonts w:ascii="Arial" w:cs="Arial" w:eastAsia="Arial" w:hAnsi="Arial"/>
                <w:sz w:val="15"/>
                <w:szCs w:val="15"/>
                <w:color w:val="0000EE"/>
              </w:rPr>
              <w:t xml:space="preserve"> </w:t>
            </w:r>
            <w:r>
              <w:rPr>
                <w:rFonts w:ascii="Arial" w:cs="Arial" w:eastAsia="Arial" w:hAnsi="Arial"/>
                <w:sz w:val="15"/>
                <w:szCs w:val="15"/>
                <w:color w:val="000000"/>
              </w:rPr>
              <w:t>]</w:t>
            </w:r>
          </w:p>
        </w:tc>
        <w:tc>
          <w:tcPr>
            <w:tcW w:w="182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8"/>
        </w:trPr>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820" w:type="dxa"/>
            <w:vAlign w:val="bottom"/>
            <w:gridSpan w:val="2"/>
            <w:vMerge w:val="continue"/>
          </w:tcPr>
          <w:p>
            <w:pPr>
              <w:spacing w:after="0"/>
              <w:rPr>
                <w:sz w:val="3"/>
                <w:szCs w:val="3"/>
                <w:color w:val="auto"/>
              </w:rPr>
            </w:pPr>
          </w:p>
        </w:tc>
        <w:tc>
          <w:tcPr>
            <w:tcW w:w="14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8"/>
        </w:trPr>
        <w:tc>
          <w:tcPr>
            <w:tcW w:w="60" w:type="dxa"/>
            <w:vAlign w:val="bottom"/>
          </w:tcPr>
          <w:p>
            <w:pPr>
              <w:spacing w:after="0"/>
              <w:rPr>
                <w:sz w:val="3"/>
                <w:szCs w:val="3"/>
                <w:color w:val="auto"/>
              </w:rPr>
            </w:pPr>
          </w:p>
        </w:tc>
        <w:tc>
          <w:tcPr>
            <w:tcW w:w="140" w:type="dxa"/>
            <w:vAlign w:val="bottom"/>
            <w:tcBorders>
              <w:bottom w:val="single" w:sz="8" w:color="0000EE"/>
            </w:tcBorders>
          </w:tcPr>
          <w:p>
            <w:pPr>
              <w:spacing w:after="0"/>
              <w:rPr>
                <w:sz w:val="3"/>
                <w:szCs w:val="3"/>
                <w:color w:val="auto"/>
              </w:rPr>
            </w:pPr>
          </w:p>
        </w:tc>
        <w:tc>
          <w:tcPr>
            <w:tcW w:w="1820" w:type="dxa"/>
            <w:vAlign w:val="bottom"/>
            <w:tcBorders>
              <w:bottom w:val="single" w:sz="8" w:color="0000EE"/>
            </w:tcBorders>
          </w:tcPr>
          <w:p>
            <w:pPr>
              <w:spacing w:after="0"/>
              <w:rPr>
                <w:sz w:val="3"/>
                <w:szCs w:val="3"/>
                <w:color w:val="auto"/>
              </w:rPr>
            </w:pPr>
          </w:p>
        </w:tc>
        <w:tc>
          <w:tcPr>
            <w:tcW w:w="1820" w:type="dxa"/>
            <w:vAlign w:val="bottom"/>
          </w:tcPr>
          <w:p>
            <w:pPr>
              <w:spacing w:after="0"/>
              <w:rPr>
                <w:sz w:val="3"/>
                <w:szCs w:val="3"/>
                <w:color w:val="auto"/>
              </w:rPr>
            </w:pPr>
          </w:p>
        </w:tc>
        <w:tc>
          <w:tcPr>
            <w:tcW w:w="460" w:type="dxa"/>
            <w:vAlign w:val="bottom"/>
          </w:tcPr>
          <w:p>
            <w:pPr>
              <w:spacing w:after="0"/>
              <w:rPr>
                <w:sz w:val="3"/>
                <w:szCs w:val="3"/>
                <w:color w:val="auto"/>
              </w:rPr>
            </w:pPr>
          </w:p>
        </w:tc>
        <w:tc>
          <w:tcPr>
            <w:tcW w:w="1360" w:type="dxa"/>
            <w:vAlign w:val="bottom"/>
            <w:vMerge w:val="restart"/>
          </w:tcPr>
          <w:p>
            <w:pPr>
              <w:ind w:left="120"/>
              <w:spacing w:after="0"/>
              <w:rPr>
                <w:sz w:val="20"/>
                <w:szCs w:val="20"/>
                <w:color w:val="auto"/>
              </w:rPr>
            </w:pPr>
            <w:r>
              <w:rPr>
                <w:rFonts w:ascii="Arial" w:cs="Arial" w:eastAsia="Arial" w:hAnsi="Arial"/>
                <w:sz w:val="13"/>
                <w:szCs w:val="13"/>
                <w:color w:val="auto"/>
              </w:rPr>
              <w:t>Director</w:t>
            </w:r>
          </w:p>
        </w:tc>
        <w:tc>
          <w:tcPr>
            <w:tcW w:w="1460" w:type="dxa"/>
            <w:vAlign w:val="bottom"/>
            <w:vMerge w:val="restart"/>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0"/>
        </w:trPr>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820" w:type="dxa"/>
            <w:vAlign w:val="bottom"/>
          </w:tcPr>
          <w:p>
            <w:pPr>
              <w:spacing w:after="0"/>
              <w:rPr>
                <w:sz w:val="10"/>
                <w:szCs w:val="10"/>
                <w:color w:val="auto"/>
              </w:rPr>
            </w:pPr>
          </w:p>
        </w:tc>
        <w:tc>
          <w:tcPr>
            <w:tcW w:w="18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360" w:type="dxa"/>
            <w:vAlign w:val="bottom"/>
            <w:vMerge w:val="continue"/>
          </w:tcPr>
          <w:p>
            <w:pPr>
              <w:spacing w:after="0"/>
              <w:rPr>
                <w:sz w:val="10"/>
                <w:szCs w:val="10"/>
                <w:color w:val="auto"/>
              </w:rPr>
            </w:pPr>
          </w:p>
        </w:tc>
        <w:tc>
          <w:tcPr>
            <w:tcW w:w="1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8"/>
        </w:trPr>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20" w:type="dxa"/>
            <w:vAlign w:val="bottom"/>
          </w:tcPr>
          <w:p>
            <w:pPr>
              <w:spacing w:after="0"/>
              <w:rPr>
                <w:sz w:val="15"/>
                <w:szCs w:val="15"/>
                <w:color w:val="auto"/>
              </w:rPr>
            </w:pPr>
          </w:p>
        </w:tc>
        <w:tc>
          <w:tcPr>
            <w:tcW w:w="1820" w:type="dxa"/>
            <w:vAlign w:val="bottom"/>
          </w:tcPr>
          <w:p>
            <w:pPr>
              <w:spacing w:after="0"/>
              <w:rPr>
                <w:sz w:val="15"/>
                <w:szCs w:val="15"/>
                <w:color w:val="auto"/>
              </w:rPr>
            </w:pPr>
          </w:p>
        </w:tc>
        <w:tc>
          <w:tcPr>
            <w:tcW w:w="460" w:type="dxa"/>
            <w:vAlign w:val="bottom"/>
            <w:vMerge w:val="restart"/>
          </w:tcPr>
          <w:p>
            <w:pPr>
              <w:ind w:left="240"/>
              <w:spacing w:after="0"/>
              <w:rPr>
                <w:sz w:val="20"/>
                <w:szCs w:val="20"/>
                <w:color w:val="auto"/>
              </w:rPr>
            </w:pPr>
            <w:r>
              <w:rPr>
                <w:rFonts w:ascii="Arial" w:cs="Arial" w:eastAsia="Arial" w:hAnsi="Arial"/>
                <w:sz w:val="17"/>
                <w:szCs w:val="17"/>
                <w:color w:val="0000FF"/>
              </w:rPr>
              <w:t>X</w:t>
            </w:r>
          </w:p>
        </w:tc>
        <w:tc>
          <w:tcPr>
            <w:tcW w:w="136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46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0"/>
        </w:trPr>
        <w:tc>
          <w:tcPr>
            <w:tcW w:w="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820" w:type="dxa"/>
            <w:vAlign w:val="bottom"/>
            <w:tcBorders>
              <w:bottom w:val="single" w:sz="8" w:color="2C2C2C"/>
            </w:tcBorders>
          </w:tcPr>
          <w:p>
            <w:pPr>
              <w:spacing w:after="0"/>
              <w:rPr>
                <w:sz w:val="6"/>
                <w:szCs w:val="6"/>
                <w:color w:val="auto"/>
              </w:rPr>
            </w:pPr>
          </w:p>
        </w:tc>
        <w:tc>
          <w:tcPr>
            <w:tcW w:w="1820" w:type="dxa"/>
            <w:vAlign w:val="bottom"/>
            <w:tcBorders>
              <w:bottom w:val="single" w:sz="8" w:color="2C2C2C"/>
            </w:tcBorders>
          </w:tcPr>
          <w:p>
            <w:pPr>
              <w:spacing w:after="0"/>
              <w:rPr>
                <w:sz w:val="6"/>
                <w:szCs w:val="6"/>
                <w:color w:val="auto"/>
              </w:rPr>
            </w:pPr>
          </w:p>
        </w:tc>
        <w:tc>
          <w:tcPr>
            <w:tcW w:w="460" w:type="dxa"/>
            <w:vAlign w:val="bottom"/>
            <w:vMerge w:val="continue"/>
          </w:tcPr>
          <w:p>
            <w:pPr>
              <w:spacing w:after="0"/>
              <w:rPr>
                <w:sz w:val="6"/>
                <w:szCs w:val="6"/>
                <w:color w:val="auto"/>
              </w:rPr>
            </w:pPr>
          </w:p>
        </w:tc>
        <w:tc>
          <w:tcPr>
            <w:tcW w:w="136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4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63"/>
        </w:trPr>
        <w:tc>
          <w:tcPr>
            <w:tcW w:w="200" w:type="dxa"/>
            <w:vAlign w:val="bottom"/>
            <w:gridSpan w:val="2"/>
            <w:vMerge w:val="restart"/>
          </w:tcPr>
          <w:p>
            <w:pPr>
              <w:ind w:left="60"/>
              <w:spacing w:after="0"/>
              <w:rPr>
                <w:sz w:val="20"/>
                <w:szCs w:val="20"/>
                <w:color w:val="auto"/>
              </w:rPr>
            </w:pPr>
            <w:r>
              <w:rPr>
                <w:rFonts w:ascii="Arial" w:cs="Arial" w:eastAsia="Arial" w:hAnsi="Arial"/>
                <w:sz w:val="13"/>
                <w:szCs w:val="13"/>
                <w:color w:val="auto"/>
              </w:rPr>
              <w:t>3.</w:t>
            </w:r>
          </w:p>
        </w:tc>
        <w:tc>
          <w:tcPr>
            <w:tcW w:w="3640" w:type="dxa"/>
            <w:vAlign w:val="bottom"/>
            <w:gridSpan w:val="2"/>
            <w:vMerge w:val="restart"/>
          </w:tcPr>
          <w:p>
            <w:pPr>
              <w:spacing w:after="0"/>
              <w:rPr>
                <w:sz w:val="20"/>
                <w:szCs w:val="20"/>
                <w:color w:val="auto"/>
              </w:rPr>
            </w:pPr>
            <w:r>
              <w:rPr>
                <w:rFonts w:ascii="Arial" w:cs="Arial" w:eastAsia="Arial" w:hAnsi="Arial"/>
                <w:sz w:val="13"/>
                <w:szCs w:val="13"/>
                <w:color w:val="auto"/>
              </w:rPr>
              <w:t>Date of Earliest Transaction (Month/Day/Year)</w:t>
            </w:r>
          </w:p>
        </w:tc>
        <w:tc>
          <w:tcPr>
            <w:tcW w:w="460" w:type="dxa"/>
            <w:vAlign w:val="bottom"/>
          </w:tcPr>
          <w:p>
            <w:pPr>
              <w:spacing w:after="0"/>
              <w:rPr>
                <w:sz w:val="5"/>
                <w:szCs w:val="5"/>
                <w:color w:val="auto"/>
              </w:rPr>
            </w:pPr>
          </w:p>
        </w:tc>
        <w:tc>
          <w:tcPr>
            <w:tcW w:w="1360" w:type="dxa"/>
            <w:vAlign w:val="bottom"/>
            <w:vMerge w:val="continue"/>
          </w:tcPr>
          <w:p>
            <w:pPr>
              <w:spacing w:after="0"/>
              <w:rPr>
                <w:sz w:val="5"/>
                <w:szCs w:val="5"/>
                <w:color w:val="auto"/>
              </w:rPr>
            </w:pPr>
          </w:p>
        </w:tc>
        <w:tc>
          <w:tcPr>
            <w:tcW w:w="14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19"/>
        </w:trPr>
        <w:tc>
          <w:tcPr>
            <w:tcW w:w="200" w:type="dxa"/>
            <w:vAlign w:val="bottom"/>
            <w:gridSpan w:val="2"/>
            <w:vMerge w:val="continue"/>
          </w:tcPr>
          <w:p>
            <w:pPr>
              <w:spacing w:after="0"/>
              <w:rPr>
                <w:sz w:val="10"/>
                <w:szCs w:val="10"/>
                <w:color w:val="auto"/>
              </w:rPr>
            </w:pPr>
          </w:p>
        </w:tc>
        <w:tc>
          <w:tcPr>
            <w:tcW w:w="3640" w:type="dxa"/>
            <w:vAlign w:val="bottom"/>
            <w:gridSpan w:val="2"/>
            <w:vMerge w:val="continue"/>
          </w:tcPr>
          <w:p>
            <w:pPr>
              <w:spacing w:after="0"/>
              <w:rPr>
                <w:sz w:val="10"/>
                <w:szCs w:val="10"/>
                <w:color w:val="auto"/>
              </w:rPr>
            </w:pPr>
          </w:p>
        </w:tc>
        <w:tc>
          <w:tcPr>
            <w:tcW w:w="460" w:type="dxa"/>
            <w:vAlign w:val="bottom"/>
          </w:tcPr>
          <w:p>
            <w:pPr>
              <w:spacing w:after="0"/>
              <w:rPr>
                <w:sz w:val="10"/>
                <w:szCs w:val="10"/>
                <w:color w:val="auto"/>
              </w:rPr>
            </w:pPr>
          </w:p>
        </w:tc>
        <w:tc>
          <w:tcPr>
            <w:tcW w:w="2820" w:type="dxa"/>
            <w:vAlign w:val="bottom"/>
            <w:gridSpan w:val="2"/>
            <w:vMerge w:val="restart"/>
          </w:tcPr>
          <w:p>
            <w:pPr>
              <w:ind w:left="100"/>
              <w:spacing w:after="0"/>
              <w:rPr>
                <w:sz w:val="20"/>
                <w:szCs w:val="20"/>
                <w:color w:val="auto"/>
              </w:rPr>
            </w:pPr>
            <w:r>
              <w:rPr>
                <w:rFonts w:ascii="Arial" w:cs="Arial" w:eastAsia="Arial" w:hAnsi="Arial"/>
                <w:sz w:val="17"/>
                <w:szCs w:val="17"/>
                <w:color w:val="0000FF"/>
              </w:rPr>
              <w:t>COO General Counsel Treasurer</w:t>
            </w:r>
          </w:p>
        </w:tc>
        <w:tc>
          <w:tcPr>
            <w:tcW w:w="0" w:type="dxa"/>
            <w:vAlign w:val="bottom"/>
          </w:tcPr>
          <w:p>
            <w:pPr>
              <w:spacing w:after="0"/>
              <w:rPr>
                <w:sz w:val="1"/>
                <w:szCs w:val="1"/>
                <w:color w:val="auto"/>
              </w:rPr>
            </w:pPr>
          </w:p>
        </w:tc>
      </w:tr>
      <w:tr>
        <w:trPr>
          <w:trHeight w:val="120"/>
        </w:trPr>
        <w:tc>
          <w:tcPr>
            <w:tcW w:w="2020" w:type="dxa"/>
            <w:vAlign w:val="bottom"/>
            <w:gridSpan w:val="3"/>
            <w:vMerge w:val="restart"/>
          </w:tcPr>
          <w:p>
            <w:pPr>
              <w:ind w:left="60"/>
              <w:spacing w:after="0"/>
              <w:rPr>
                <w:sz w:val="20"/>
                <w:szCs w:val="20"/>
                <w:color w:val="auto"/>
              </w:rPr>
            </w:pPr>
            <w:r>
              <w:rPr>
                <w:rFonts w:ascii="Arial" w:cs="Arial" w:eastAsia="Arial" w:hAnsi="Arial"/>
                <w:sz w:val="17"/>
                <w:szCs w:val="17"/>
                <w:color w:val="0000FF"/>
              </w:rPr>
              <w:t>02/11/2022</w:t>
            </w:r>
          </w:p>
        </w:tc>
        <w:tc>
          <w:tcPr>
            <w:tcW w:w="18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282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9"/>
        </w:trPr>
        <w:tc>
          <w:tcPr>
            <w:tcW w:w="2020" w:type="dxa"/>
            <w:vAlign w:val="bottom"/>
            <w:gridSpan w:val="3"/>
            <w:vMerge w:val="continue"/>
          </w:tcPr>
          <w:p>
            <w:pPr>
              <w:spacing w:after="0"/>
              <w:rPr>
                <w:sz w:val="7"/>
                <w:szCs w:val="7"/>
                <w:color w:val="auto"/>
              </w:rPr>
            </w:pPr>
          </w:p>
        </w:tc>
        <w:tc>
          <w:tcPr>
            <w:tcW w:w="1820" w:type="dxa"/>
            <w:vAlign w:val="bottom"/>
          </w:tcPr>
          <w:p>
            <w:pPr>
              <w:spacing w:after="0"/>
              <w:rPr>
                <w:sz w:val="7"/>
                <w:szCs w:val="7"/>
                <w:color w:val="auto"/>
              </w:rPr>
            </w:pPr>
          </w:p>
        </w:tc>
        <w:tc>
          <w:tcPr>
            <w:tcW w:w="460" w:type="dxa"/>
            <w:vAlign w:val="bottom"/>
          </w:tcPr>
          <w:p>
            <w:pPr>
              <w:spacing w:after="0"/>
              <w:rPr>
                <w:sz w:val="7"/>
                <w:szCs w:val="7"/>
                <w:color w:val="auto"/>
              </w:rPr>
            </w:pPr>
          </w:p>
        </w:tc>
        <w:tc>
          <w:tcPr>
            <w:tcW w:w="1360" w:type="dxa"/>
            <w:vAlign w:val="bottom"/>
          </w:tcPr>
          <w:p>
            <w:pPr>
              <w:spacing w:after="0"/>
              <w:rPr>
                <w:sz w:val="7"/>
                <w:szCs w:val="7"/>
                <w:color w:val="auto"/>
              </w:rPr>
            </w:pPr>
          </w:p>
        </w:tc>
        <w:tc>
          <w:tcPr>
            <w:tcW w:w="14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4"/>
        </w:trPr>
        <w:tc>
          <w:tcPr>
            <w:tcW w:w="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tcPr>
          <w:p>
            <w:pPr>
              <w:spacing w:after="0"/>
              <w:rPr>
                <w:sz w:val="24"/>
                <w:szCs w:val="24"/>
                <w:color w:val="auto"/>
              </w:rPr>
            </w:pPr>
          </w:p>
        </w:tc>
        <w:tc>
          <w:tcPr>
            <w:tcW w:w="328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4.</w:t>
            </w:r>
          </w:p>
        </w:tc>
        <w:tc>
          <w:tcPr>
            <w:tcW w:w="3640" w:type="dxa"/>
            <w:vAlign w:val="bottom"/>
            <w:gridSpan w:val="2"/>
          </w:tcPr>
          <w:p>
            <w:pPr>
              <w:spacing w:after="0"/>
              <w:rPr>
                <w:sz w:val="20"/>
                <w:szCs w:val="20"/>
                <w:color w:val="auto"/>
              </w:rPr>
            </w:pPr>
            <w:r>
              <w:rPr>
                <w:rFonts w:ascii="Arial" w:cs="Arial" w:eastAsia="Arial" w:hAnsi="Arial"/>
                <w:sz w:val="13"/>
                <w:szCs w:val="13"/>
                <w:color w:val="auto"/>
              </w:rPr>
              <w:t>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13"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0"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470" w:lineRule="exact"/>
        <w:rPr>
          <w:sz w:val="24"/>
          <w:szCs w:val="24"/>
          <w:color w:val="auto"/>
        </w:rPr>
      </w:pPr>
    </w:p>
    <w:p>
      <w:pPr>
        <w:sectPr>
          <w:pgSz w:w="11900" w:h="16838" w:orient="portrait"/>
          <w:cols w:equalWidth="0" w:num="2">
            <w:col w:w="3120" w:space="720"/>
            <w:col w:w="7240"/>
          </w:cols>
          <w:pgMar w:left="460" w:top="220"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2.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2A. Deemed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1940" w:type="dxa"/>
            <w:vAlign w:val="bottom"/>
            <w:gridSpan w:val="3"/>
          </w:tcPr>
          <w:p>
            <w:pPr>
              <w:ind w:left="60"/>
              <w:spacing w:after="0"/>
              <w:rPr>
                <w:sz w:val="20"/>
                <w:szCs w:val="20"/>
                <w:color w:val="auto"/>
              </w:rPr>
            </w:pPr>
            <w:r>
              <w:rPr>
                <w:rFonts w:ascii="Arial" w:cs="Arial" w:eastAsia="Arial" w:hAnsi="Arial"/>
                <w:sz w:val="11"/>
                <w:szCs w:val="11"/>
                <w:b w:val="1"/>
                <w:bCs w:val="1"/>
                <w:color w:val="auto"/>
              </w:rPr>
              <w:t>4. Securities Acquired (A) or</w:t>
            </w: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5. Amount of</w:t>
            </w:r>
          </w:p>
        </w:tc>
        <w:tc>
          <w:tcPr>
            <w:tcW w:w="960" w:type="dxa"/>
            <w:vAlign w:val="bottom"/>
          </w:tcPr>
          <w:p>
            <w:pPr>
              <w:ind w:left="100"/>
              <w:spacing w:after="0"/>
              <w:rPr>
                <w:sz w:val="20"/>
                <w:szCs w:val="20"/>
                <w:color w:val="auto"/>
              </w:rPr>
            </w:pPr>
            <w:r>
              <w:rPr>
                <w:rFonts w:ascii="Arial" w:cs="Arial" w:eastAsia="Arial" w:hAnsi="Arial"/>
                <w:sz w:val="11"/>
                <w:szCs w:val="11"/>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4"/>
        </w:trPr>
        <w:tc>
          <w:tcPr>
            <w:tcW w:w="2520" w:type="dxa"/>
            <w:vAlign w:val="bottom"/>
          </w:tcPr>
          <w:p>
            <w:pPr>
              <w:spacing w:after="0"/>
              <w:rPr>
                <w:sz w:val="10"/>
                <w:szCs w:val="10"/>
                <w:color w:val="auto"/>
              </w:rPr>
            </w:pPr>
          </w:p>
        </w:tc>
        <w:tc>
          <w:tcPr>
            <w:tcW w:w="1820" w:type="dxa"/>
            <w:vAlign w:val="bottom"/>
          </w:tcPr>
          <w:p>
            <w:pPr>
              <w:ind w:left="820"/>
              <w:spacing w:after="0" w:line="124" w:lineRule="exact"/>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line="124" w:lineRule="exact"/>
              <w:rPr>
                <w:sz w:val="20"/>
                <w:szCs w:val="20"/>
                <w:color w:val="auto"/>
              </w:rPr>
            </w:pPr>
            <w:r>
              <w:rPr>
                <w:rFonts w:ascii="Arial" w:cs="Arial" w:eastAsia="Arial" w:hAnsi="Arial"/>
                <w:sz w:val="11"/>
                <w:szCs w:val="11"/>
                <w:b w:val="1"/>
                <w:bCs w:val="1"/>
                <w:color w:val="auto"/>
              </w:rPr>
              <w:t>Execution Date,</w:t>
            </w:r>
          </w:p>
        </w:tc>
        <w:tc>
          <w:tcPr>
            <w:tcW w:w="76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Transaction</w:t>
            </w:r>
          </w:p>
        </w:tc>
        <w:tc>
          <w:tcPr>
            <w:tcW w:w="1940" w:type="dxa"/>
            <w:vAlign w:val="bottom"/>
            <w:gridSpan w:val="3"/>
          </w:tcPr>
          <w:p>
            <w:pPr>
              <w:ind w:left="60"/>
              <w:spacing w:after="0" w:line="124" w:lineRule="exact"/>
              <w:rPr>
                <w:sz w:val="20"/>
                <w:szCs w:val="20"/>
                <w:color w:val="auto"/>
              </w:rPr>
            </w:pPr>
            <w:r>
              <w:rPr>
                <w:rFonts w:ascii="Arial" w:cs="Arial" w:eastAsia="Arial" w:hAnsi="Arial"/>
                <w:sz w:val="11"/>
                <w:szCs w:val="11"/>
                <w:b w:val="1"/>
                <w:bCs w:val="1"/>
                <w:color w:val="auto"/>
              </w:rPr>
              <w:t>Disposed Of (D) (Instr. 3, 4 and 5)</w:t>
            </w:r>
          </w:p>
        </w:tc>
        <w:tc>
          <w:tcPr>
            <w:tcW w:w="110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Securities</w:t>
            </w:r>
          </w:p>
        </w:tc>
        <w:tc>
          <w:tcPr>
            <w:tcW w:w="960" w:type="dxa"/>
            <w:vAlign w:val="bottom"/>
          </w:tcPr>
          <w:p>
            <w:pPr>
              <w:ind w:left="100"/>
              <w:spacing w:after="0" w:line="124" w:lineRule="exact"/>
              <w:rPr>
                <w:sz w:val="20"/>
                <w:szCs w:val="20"/>
                <w:color w:val="auto"/>
              </w:rPr>
            </w:pPr>
            <w:r>
              <w:rPr>
                <w:rFonts w:ascii="Arial" w:cs="Arial" w:eastAsia="Arial" w:hAnsi="Arial"/>
                <w:sz w:val="11"/>
                <w:szCs w:val="11"/>
                <w:b w:val="1"/>
                <w:bCs w:val="1"/>
                <w:color w:val="auto"/>
              </w:rPr>
              <w:t>Form: Direct</w:t>
            </w:r>
          </w:p>
        </w:tc>
        <w:tc>
          <w:tcPr>
            <w:tcW w:w="800" w:type="dxa"/>
            <w:vAlign w:val="bottom"/>
          </w:tcPr>
          <w:p>
            <w:pPr>
              <w:ind w:left="80"/>
              <w:spacing w:after="0" w:line="124"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Beneficially</w:t>
            </w:r>
          </w:p>
        </w:tc>
        <w:tc>
          <w:tcPr>
            <w:tcW w:w="960" w:type="dxa"/>
            <w:vAlign w:val="bottom"/>
          </w:tcPr>
          <w:p>
            <w:pPr>
              <w:ind w:left="100"/>
              <w:spacing w:after="0"/>
              <w:rPr>
                <w:sz w:val="20"/>
                <w:szCs w:val="20"/>
                <w:color w:val="auto"/>
              </w:rPr>
            </w:pPr>
            <w:r>
              <w:rPr>
                <w:rFonts w:ascii="Arial" w:cs="Arial" w:eastAsia="Arial" w:hAnsi="Arial"/>
                <w:sz w:val="11"/>
                <w:szCs w:val="11"/>
                <w:b w:val="1"/>
                <w:bCs w:val="1"/>
                <w:color w:val="auto"/>
              </w:rPr>
              <w:t>(D) or Indirect</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Owned Following</w:t>
            </w:r>
          </w:p>
        </w:tc>
        <w:tc>
          <w:tcPr>
            <w:tcW w:w="960" w:type="dxa"/>
            <w:vAlign w:val="bottom"/>
          </w:tcPr>
          <w:p>
            <w:pPr>
              <w:ind w:left="100"/>
              <w:spacing w:after="0"/>
              <w:rPr>
                <w:sz w:val="20"/>
                <w:szCs w:val="20"/>
                <w:color w:val="auto"/>
              </w:rPr>
            </w:pPr>
            <w:r>
              <w:rPr>
                <w:rFonts w:ascii="Arial" w:cs="Arial" w:eastAsia="Arial" w:hAnsi="Arial"/>
                <w:sz w:val="11"/>
                <w:szCs w:val="11"/>
                <w:b w:val="1"/>
                <w:bCs w:val="1"/>
                <w:color w:val="auto"/>
              </w:rPr>
              <w:t>(I) (Instr. 4)</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520" w:type="dxa"/>
            <w:vAlign w:val="bottom"/>
          </w:tcPr>
          <w:p>
            <w:pPr>
              <w:spacing w:after="0"/>
              <w:rPr>
                <w:sz w:val="6"/>
                <w:szCs w:val="6"/>
                <w:color w:val="auto"/>
              </w:rPr>
            </w:pPr>
          </w:p>
        </w:tc>
        <w:tc>
          <w:tcPr>
            <w:tcW w:w="18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960" w:type="dxa"/>
            <w:vAlign w:val="bottom"/>
          </w:tcPr>
          <w:p>
            <w:pPr>
              <w:spacing w:after="0"/>
              <w:rPr>
                <w:sz w:val="6"/>
                <w:szCs w:val="6"/>
                <w:color w:val="auto"/>
              </w:rPr>
            </w:pPr>
          </w:p>
        </w:tc>
        <w:tc>
          <w:tcPr>
            <w:tcW w:w="80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52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0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Amount</w:t>
            </w:r>
          </w:p>
        </w:tc>
        <w:tc>
          <w:tcPr>
            <w:tcW w:w="580" w:type="dxa"/>
            <w:vAlign w:val="bottom"/>
          </w:tcPr>
          <w:p>
            <w:pPr>
              <w:ind w:left="180"/>
              <w:spacing w:after="0"/>
              <w:rPr>
                <w:sz w:val="20"/>
                <w:szCs w:val="20"/>
                <w:color w:val="auto"/>
              </w:rPr>
            </w:pPr>
            <w:r>
              <w:rPr>
                <w:rFonts w:ascii="Arial" w:cs="Arial" w:eastAsia="Arial" w:hAnsi="Arial"/>
                <w:sz w:val="11"/>
                <w:szCs w:val="11"/>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Price</w:t>
            </w: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Transaction(s)</w:t>
            </w:r>
          </w:p>
        </w:tc>
        <w:tc>
          <w:tcPr>
            <w:tcW w:w="9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520" w:type="dxa"/>
            <w:vAlign w:val="bottom"/>
          </w:tcPr>
          <w:p>
            <w:pPr>
              <w:spacing w:after="0"/>
              <w:rPr>
                <w:sz w:val="7"/>
                <w:szCs w:val="7"/>
                <w:color w:val="auto"/>
              </w:rPr>
            </w:pPr>
          </w:p>
        </w:tc>
        <w:tc>
          <w:tcPr>
            <w:tcW w:w="1820" w:type="dxa"/>
            <w:vAlign w:val="bottom"/>
          </w:tcPr>
          <w:p>
            <w:pPr>
              <w:spacing w:after="0"/>
              <w:rPr>
                <w:sz w:val="7"/>
                <w:szCs w:val="7"/>
                <w:color w:val="auto"/>
              </w:rPr>
            </w:pPr>
          </w:p>
        </w:tc>
        <w:tc>
          <w:tcPr>
            <w:tcW w:w="108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580" w:type="dxa"/>
            <w:vAlign w:val="bottom"/>
            <w:vMerge w:val="restart"/>
          </w:tcPr>
          <w:p>
            <w:pPr>
              <w:ind w:left="180"/>
              <w:spacing w:after="0"/>
              <w:rPr>
                <w:sz w:val="20"/>
                <w:szCs w:val="20"/>
                <w:color w:val="auto"/>
              </w:rPr>
            </w:pPr>
            <w:r>
              <w:rPr>
                <w:rFonts w:ascii="Arial" w:cs="Arial" w:eastAsia="Arial" w:hAnsi="Arial"/>
                <w:sz w:val="11"/>
                <w:szCs w:val="11"/>
                <w:b w:val="1"/>
                <w:bCs w:val="1"/>
                <w:color w:val="auto"/>
              </w:rPr>
              <w:t>(D)</w:t>
            </w:r>
          </w:p>
        </w:tc>
        <w:tc>
          <w:tcPr>
            <w:tcW w:w="660" w:type="dxa"/>
            <w:vAlign w:val="bottom"/>
            <w:vMerge w:val="continue"/>
          </w:tcPr>
          <w:p>
            <w:pPr>
              <w:spacing w:after="0"/>
              <w:rPr>
                <w:sz w:val="7"/>
                <w:szCs w:val="7"/>
                <w:color w:val="auto"/>
              </w:rPr>
            </w:pPr>
          </w:p>
        </w:tc>
        <w:tc>
          <w:tcPr>
            <w:tcW w:w="11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960" w:type="dxa"/>
            <w:vAlign w:val="bottom"/>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520" w:type="dxa"/>
            <w:vAlign w:val="bottom"/>
          </w:tcPr>
          <w:p>
            <w:pPr>
              <w:spacing w:after="0"/>
              <w:rPr>
                <w:sz w:val="5"/>
                <w:szCs w:val="5"/>
                <w:color w:val="auto"/>
              </w:rPr>
            </w:pPr>
          </w:p>
        </w:tc>
        <w:tc>
          <w:tcPr>
            <w:tcW w:w="18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0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252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59"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5"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4" w:lineRule="exact"/>
        <w:rPr>
          <w:sz w:val="24"/>
          <w:szCs w:val="24"/>
          <w:color w:val="auto"/>
        </w:rPr>
      </w:pPr>
    </w:p>
    <w:tbl>
      <w:tblPr>
        <w:tblLayout w:type="fixed"/>
        <w:tblInd w:w="20" w:type="dxa"/>
        <w:tblCellMar>
          <w:top w:w="0" w:type="dxa"/>
          <w:left w:w="0" w:type="dxa"/>
          <w:bottom w:w="0" w:type="dxa"/>
          <w:right w:w="0" w:type="dxa"/>
        </w:tblCellMar>
      </w:tblP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5. Number of</w:t>
            </w: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6. Date Exercisable and</w:t>
            </w: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8. Price of</w:t>
            </w: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220" w:type="dxa"/>
            <w:vAlign w:val="bottom"/>
          </w:tcPr>
          <w:p>
            <w:pPr>
              <w:spacing w:after="0"/>
              <w:rPr>
                <w:sz w:val="11"/>
                <w:szCs w:val="11"/>
                <w:color w:val="auto"/>
              </w:rPr>
            </w:pP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Expiration Date</w:t>
            </w: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Ownership</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of Indirect</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220" w:type="dxa"/>
            <w:vAlign w:val="bottom"/>
          </w:tcPr>
          <w:p>
            <w:pPr>
              <w:spacing w:after="0"/>
              <w:rPr>
                <w:sz w:val="11"/>
                <w:szCs w:val="11"/>
                <w:color w:val="auto"/>
              </w:rPr>
            </w:pP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Underlying</w:t>
            </w:r>
          </w:p>
        </w:tc>
        <w:tc>
          <w:tcPr>
            <w:tcW w:w="6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Securities</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Acquired (A)</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5)</w:t>
            </w: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Beneficially</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or 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(Instr. 3 and 4)</w:t>
            </w:r>
          </w:p>
        </w:tc>
        <w:tc>
          <w:tcPr>
            <w:tcW w:w="680" w:type="dxa"/>
            <w:vAlign w:val="bottom"/>
          </w:tcPr>
          <w:p>
            <w:pPr>
              <w:spacing w:after="0"/>
              <w:rPr>
                <w:sz w:val="11"/>
                <w:szCs w:val="11"/>
                <w:color w:val="auto"/>
              </w:rPr>
            </w:pP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Owned</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of (D) (Instr.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Following</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3, 4 and 5)</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Reported</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80" w:type="dxa"/>
            <w:vAlign w:val="bottom"/>
          </w:tcPr>
          <w:p>
            <w:pPr>
              <w:spacing w:after="0"/>
              <w:rPr>
                <w:sz w:val="6"/>
                <w:szCs w:val="6"/>
                <w:color w:val="auto"/>
              </w:rPr>
            </w:pPr>
          </w:p>
        </w:tc>
        <w:tc>
          <w:tcPr>
            <w:tcW w:w="9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Transaction(s)</w:t>
            </w:r>
          </w:p>
        </w:tc>
        <w:tc>
          <w:tcPr>
            <w:tcW w:w="720" w:type="dxa"/>
            <w:vAlign w:val="bottom"/>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680" w:type="dxa"/>
            <w:vAlign w:val="bottom"/>
          </w:tcPr>
          <w:p>
            <w:pPr>
              <w:spacing w:after="0"/>
              <w:rPr>
                <w:sz w:val="3"/>
                <w:szCs w:val="3"/>
                <w:color w:val="auto"/>
              </w:rPr>
            </w:pPr>
          </w:p>
        </w:tc>
        <w:tc>
          <w:tcPr>
            <w:tcW w:w="620" w:type="dxa"/>
            <w:vAlign w:val="bottom"/>
          </w:tcPr>
          <w:p>
            <w:pPr>
              <w:spacing w:after="0"/>
              <w:rPr>
                <w:sz w:val="3"/>
                <w:szCs w:val="3"/>
                <w:color w:val="auto"/>
              </w:rPr>
            </w:pPr>
          </w:p>
        </w:tc>
        <w:tc>
          <w:tcPr>
            <w:tcW w:w="680" w:type="dxa"/>
            <w:vAlign w:val="bottom"/>
          </w:tcPr>
          <w:p>
            <w:pPr>
              <w:spacing w:after="0"/>
              <w:rPr>
                <w:sz w:val="3"/>
                <w:szCs w:val="3"/>
                <w:color w:val="auto"/>
              </w:rPr>
            </w:pPr>
          </w:p>
        </w:tc>
        <w:tc>
          <w:tcPr>
            <w:tcW w:w="92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7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tcPr>
          <w:p>
            <w:pPr>
              <w:spacing w:after="0"/>
              <w:rPr>
                <w:sz w:val="20"/>
                <w:szCs w:val="20"/>
                <w:color w:val="auto"/>
              </w:rPr>
            </w:pPr>
            <w:r>
              <w:rPr>
                <w:rFonts w:ascii="Arial" w:cs="Arial" w:eastAsia="Arial" w:hAnsi="Arial"/>
                <w:sz w:val="11"/>
                <w:szCs w:val="11"/>
                <w:b w:val="1"/>
                <w:bCs w:val="1"/>
                <w:color w:val="auto"/>
              </w:rPr>
              <w:t>Amount</w:t>
            </w:r>
          </w:p>
        </w:tc>
        <w:tc>
          <w:tcPr>
            <w:tcW w:w="680" w:type="dxa"/>
            <w:vAlign w:val="bottom"/>
          </w:tcPr>
          <w:p>
            <w:pPr>
              <w:spacing w:after="0"/>
              <w:rPr>
                <w:sz w:val="11"/>
                <w:szCs w:val="11"/>
                <w:color w:val="auto"/>
              </w:rPr>
            </w:pP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(Instr. 4)</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tcPr>
          <w:p>
            <w:pPr>
              <w:spacing w:after="0"/>
              <w:rPr>
                <w:sz w:val="20"/>
                <w:szCs w:val="20"/>
                <w:color w:val="auto"/>
              </w:rPr>
            </w:pPr>
            <w:r>
              <w:rPr>
                <w:rFonts w:ascii="Arial" w:cs="Arial" w:eastAsia="Arial" w:hAnsi="Arial"/>
                <w:sz w:val="11"/>
                <w:szCs w:val="11"/>
                <w:b w:val="1"/>
                <w:bCs w:val="1"/>
                <w:color w:val="auto"/>
              </w:rPr>
              <w:t>or</w:t>
            </w: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Expiration</w:t>
            </w:r>
          </w:p>
        </w:tc>
        <w:tc>
          <w:tcPr>
            <w:tcW w:w="680" w:type="dxa"/>
            <w:vAlign w:val="bottom"/>
          </w:tcPr>
          <w:p>
            <w:pPr>
              <w:spacing w:after="0"/>
              <w:rPr>
                <w:sz w:val="11"/>
                <w:szCs w:val="11"/>
                <w:color w:val="auto"/>
              </w:rPr>
            </w:pPr>
          </w:p>
        </w:tc>
        <w:tc>
          <w:tcPr>
            <w:tcW w:w="620" w:type="dxa"/>
            <w:vAlign w:val="bottom"/>
          </w:tcPr>
          <w:p>
            <w:pPr>
              <w:spacing w:after="0"/>
              <w:rPr>
                <w:sz w:val="20"/>
                <w:szCs w:val="20"/>
                <w:color w:val="auto"/>
              </w:rPr>
            </w:pPr>
            <w:r>
              <w:rPr>
                <w:rFonts w:ascii="Arial" w:cs="Arial" w:eastAsia="Arial" w:hAnsi="Arial"/>
                <w:sz w:val="11"/>
                <w:szCs w:val="11"/>
                <w:b w:val="1"/>
                <w:bCs w:val="1"/>
                <w:color w:val="auto"/>
              </w:rPr>
              <w:t>Number</w:t>
            </w: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(A)</w:t>
            </w:r>
          </w:p>
        </w:tc>
        <w:tc>
          <w:tcPr>
            <w:tcW w:w="220" w:type="dxa"/>
            <w:vAlign w:val="bottom"/>
          </w:tcPr>
          <w:p>
            <w:pPr>
              <w:spacing w:after="0"/>
              <w:rPr>
                <w:sz w:val="20"/>
                <w:szCs w:val="20"/>
                <w:color w:val="auto"/>
              </w:rPr>
            </w:pPr>
            <w:r>
              <w:rPr>
                <w:rFonts w:ascii="Arial" w:cs="Arial" w:eastAsia="Arial" w:hAnsi="Arial"/>
                <w:sz w:val="11"/>
                <w:szCs w:val="11"/>
                <w:b w:val="1"/>
                <w:bCs w:val="1"/>
                <w:color w:val="auto"/>
              </w:rPr>
              <w:t>(D)</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Exercisable</w:t>
            </w: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620" w:type="dxa"/>
            <w:vAlign w:val="bottom"/>
          </w:tcPr>
          <w:p>
            <w:pPr>
              <w:spacing w:after="0"/>
              <w:rPr>
                <w:sz w:val="20"/>
                <w:szCs w:val="20"/>
                <w:color w:val="auto"/>
              </w:rPr>
            </w:pPr>
            <w:r>
              <w:rPr>
                <w:rFonts w:ascii="Arial" w:cs="Arial" w:eastAsia="Arial" w:hAnsi="Arial"/>
                <w:sz w:val="11"/>
                <w:szCs w:val="11"/>
                <w:b w:val="1"/>
                <w:bCs w:val="1"/>
                <w:color w:val="auto"/>
              </w:rPr>
              <w:t>of Shares</w:t>
            </w:r>
          </w:p>
        </w:tc>
        <w:tc>
          <w:tcPr>
            <w:tcW w:w="6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6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68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680" w:type="dxa"/>
            <w:vAlign w:val="bottom"/>
          </w:tcPr>
          <w:p>
            <w:pPr>
              <w:ind w:left="60"/>
              <w:spacing w:after="0" w:line="140" w:lineRule="exact"/>
              <w:rPr>
                <w:sz w:val="20"/>
                <w:szCs w:val="20"/>
                <w:color w:val="auto"/>
              </w:rPr>
            </w:pPr>
            <w:r>
              <w:rPr>
                <w:rFonts w:ascii="Arial" w:cs="Arial" w:eastAsia="Arial" w:hAnsi="Arial"/>
                <w:sz w:val="13"/>
                <w:szCs w:val="13"/>
                <w:color w:val="0000FF"/>
              </w:rPr>
              <w:t>Stock</w:t>
            </w:r>
          </w:p>
        </w:tc>
        <w:tc>
          <w:tcPr>
            <w:tcW w:w="7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700" w:type="dxa"/>
            <w:vAlign w:val="bottom"/>
          </w:tcPr>
          <w:p>
            <w:pPr>
              <w:spacing w:after="0"/>
              <w:rPr>
                <w:sz w:val="12"/>
                <w:szCs w:val="12"/>
                <w:color w:val="auto"/>
              </w:rPr>
            </w:pPr>
          </w:p>
        </w:tc>
        <w:tc>
          <w:tcPr>
            <w:tcW w:w="680" w:type="dxa"/>
            <w:vAlign w:val="bottom"/>
            <w:vMerge w:val="restart"/>
          </w:tcPr>
          <w:p>
            <w:pPr>
              <w:ind w:left="80"/>
              <w:spacing w:after="0"/>
              <w:rPr>
                <w:sz w:val="20"/>
                <w:szCs w:val="20"/>
                <w:color w:val="auto"/>
              </w:rPr>
            </w:pPr>
            <w:r>
              <w:rPr>
                <w:rFonts w:ascii="Arial" w:cs="Arial" w:eastAsia="Arial" w:hAnsi="Arial"/>
                <w:sz w:val="13"/>
                <w:szCs w:val="13"/>
                <w:color w:val="0000FF"/>
              </w:rPr>
              <w:t>Common</w:t>
            </w:r>
          </w:p>
        </w:tc>
        <w:tc>
          <w:tcPr>
            <w:tcW w:w="620" w:type="dxa"/>
            <w:vAlign w:val="bottom"/>
            <w:vMerge w:val="restart"/>
          </w:tcPr>
          <w:p>
            <w:pPr>
              <w:spacing w:after="0"/>
              <w:rPr>
                <w:sz w:val="20"/>
                <w:szCs w:val="20"/>
                <w:color w:val="auto"/>
              </w:rPr>
            </w:pPr>
            <w:r>
              <w:rPr>
                <w:rFonts w:ascii="Arial" w:cs="Arial" w:eastAsia="Arial" w:hAnsi="Arial"/>
                <w:sz w:val="17"/>
                <w:szCs w:val="17"/>
                <w:color w:val="0000FF"/>
                <w:w w:val="97"/>
              </w:rPr>
              <w:t>135,000</w:t>
            </w:r>
          </w:p>
        </w:tc>
        <w:tc>
          <w:tcPr>
            <w:tcW w:w="6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3"/>
        </w:trPr>
        <w:tc>
          <w:tcPr>
            <w:tcW w:w="680" w:type="dxa"/>
            <w:vAlign w:val="bottom"/>
          </w:tcPr>
          <w:p>
            <w:pPr>
              <w:ind w:left="60"/>
              <w:spacing w:after="0" w:line="123" w:lineRule="exact"/>
              <w:rPr>
                <w:sz w:val="20"/>
                <w:szCs w:val="20"/>
                <w:color w:val="auto"/>
              </w:rPr>
            </w:pPr>
            <w:r>
              <w:rPr>
                <w:rFonts w:ascii="Arial" w:cs="Arial" w:eastAsia="Arial" w:hAnsi="Arial"/>
                <w:sz w:val="13"/>
                <w:szCs w:val="13"/>
                <w:color w:val="0000FF"/>
              </w:rPr>
              <w:t>Option</w:t>
            </w:r>
          </w:p>
        </w:tc>
        <w:tc>
          <w:tcPr>
            <w:tcW w:w="760" w:type="dxa"/>
            <w:vAlign w:val="bottom"/>
          </w:tcPr>
          <w:p>
            <w:pPr>
              <w:ind w:left="200"/>
              <w:spacing w:after="0" w:line="124" w:lineRule="exact"/>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10.03</w:t>
            </w:r>
          </w:p>
        </w:tc>
        <w:tc>
          <w:tcPr>
            <w:tcW w:w="1060" w:type="dxa"/>
            <w:vAlign w:val="bottom"/>
          </w:tcPr>
          <w:p>
            <w:pPr>
              <w:jc w:val="right"/>
              <w:ind w:right="181"/>
              <w:spacing w:after="0" w:line="123" w:lineRule="exact"/>
              <w:rPr>
                <w:sz w:val="20"/>
                <w:szCs w:val="20"/>
                <w:color w:val="auto"/>
              </w:rPr>
            </w:pPr>
            <w:r>
              <w:rPr>
                <w:rFonts w:ascii="Arial" w:cs="Arial" w:eastAsia="Arial" w:hAnsi="Arial"/>
                <w:sz w:val="13"/>
                <w:szCs w:val="13"/>
                <w:color w:val="0000FF"/>
              </w:rPr>
              <w:t>02/11/2022</w:t>
            </w:r>
          </w:p>
        </w:tc>
        <w:tc>
          <w:tcPr>
            <w:tcW w:w="1080" w:type="dxa"/>
            <w:vAlign w:val="bottom"/>
          </w:tcPr>
          <w:p>
            <w:pPr>
              <w:spacing w:after="0"/>
              <w:rPr>
                <w:sz w:val="10"/>
                <w:szCs w:val="10"/>
                <w:color w:val="auto"/>
              </w:rPr>
            </w:pPr>
          </w:p>
        </w:tc>
        <w:tc>
          <w:tcPr>
            <w:tcW w:w="780" w:type="dxa"/>
            <w:vAlign w:val="bottom"/>
          </w:tcPr>
          <w:p>
            <w:pPr>
              <w:ind w:left="160"/>
              <w:spacing w:after="0" w:line="123" w:lineRule="exact"/>
              <w:rPr>
                <w:sz w:val="20"/>
                <w:szCs w:val="20"/>
                <w:color w:val="auto"/>
              </w:rPr>
            </w:pPr>
            <w:r>
              <w:rPr>
                <w:rFonts w:ascii="Arial" w:cs="Arial" w:eastAsia="Arial" w:hAnsi="Arial"/>
                <w:sz w:val="13"/>
                <w:szCs w:val="13"/>
                <w:color w:val="0000FF"/>
              </w:rPr>
              <w:t>A</w:t>
            </w:r>
          </w:p>
        </w:tc>
        <w:tc>
          <w:tcPr>
            <w:tcW w:w="640" w:type="dxa"/>
            <w:vAlign w:val="bottom"/>
          </w:tcPr>
          <w:p>
            <w:pPr>
              <w:ind w:left="80"/>
              <w:spacing w:after="0" w:line="123" w:lineRule="exact"/>
              <w:rPr>
                <w:sz w:val="20"/>
                <w:szCs w:val="20"/>
                <w:color w:val="auto"/>
              </w:rPr>
            </w:pPr>
            <w:r>
              <w:rPr>
                <w:rFonts w:ascii="Arial" w:cs="Arial" w:eastAsia="Arial" w:hAnsi="Arial"/>
                <w:sz w:val="13"/>
                <w:szCs w:val="13"/>
                <w:color w:val="0000FF"/>
              </w:rPr>
              <w:t>135,000</w:t>
            </w:r>
          </w:p>
        </w:tc>
        <w:tc>
          <w:tcPr>
            <w:tcW w:w="220" w:type="dxa"/>
            <w:vAlign w:val="bottom"/>
          </w:tcPr>
          <w:p>
            <w:pPr>
              <w:spacing w:after="0"/>
              <w:rPr>
                <w:sz w:val="10"/>
                <w:szCs w:val="10"/>
                <w:color w:val="auto"/>
              </w:rPr>
            </w:pPr>
          </w:p>
        </w:tc>
        <w:tc>
          <w:tcPr>
            <w:tcW w:w="780" w:type="dxa"/>
            <w:vAlign w:val="bottom"/>
            <w:vMerge w:val="continue"/>
          </w:tcPr>
          <w:p>
            <w:pPr>
              <w:spacing w:after="0"/>
              <w:rPr>
                <w:sz w:val="10"/>
                <w:szCs w:val="10"/>
                <w:color w:val="auto"/>
              </w:rPr>
            </w:pPr>
          </w:p>
        </w:tc>
        <w:tc>
          <w:tcPr>
            <w:tcW w:w="700" w:type="dxa"/>
            <w:vAlign w:val="bottom"/>
          </w:tcPr>
          <w:p>
            <w:pPr>
              <w:ind w:left="60"/>
              <w:spacing w:after="0" w:line="123" w:lineRule="exact"/>
              <w:rPr>
                <w:sz w:val="20"/>
                <w:szCs w:val="20"/>
                <w:color w:val="auto"/>
              </w:rPr>
            </w:pPr>
            <w:r>
              <w:rPr>
                <w:rFonts w:ascii="Arial" w:cs="Arial" w:eastAsia="Arial" w:hAnsi="Arial"/>
                <w:sz w:val="13"/>
                <w:szCs w:val="13"/>
                <w:color w:val="0000FF"/>
                <w:w w:val="95"/>
              </w:rPr>
              <w:t>02/11/2032</w:t>
            </w:r>
          </w:p>
        </w:tc>
        <w:tc>
          <w:tcPr>
            <w:tcW w:w="6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680" w:type="dxa"/>
            <w:vAlign w:val="bottom"/>
          </w:tcPr>
          <w:p>
            <w:pPr>
              <w:ind w:left="200"/>
              <w:spacing w:after="0" w:line="124" w:lineRule="exact"/>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920" w:type="dxa"/>
            <w:vAlign w:val="bottom"/>
          </w:tcPr>
          <w:p>
            <w:pPr>
              <w:ind w:left="260"/>
              <w:spacing w:after="0" w:line="123" w:lineRule="exact"/>
              <w:rPr>
                <w:sz w:val="20"/>
                <w:szCs w:val="20"/>
                <w:color w:val="auto"/>
              </w:rPr>
            </w:pPr>
            <w:r>
              <w:rPr>
                <w:rFonts w:ascii="Arial" w:cs="Arial" w:eastAsia="Arial" w:hAnsi="Arial"/>
                <w:sz w:val="13"/>
                <w:szCs w:val="13"/>
                <w:color w:val="0000FF"/>
              </w:rPr>
              <w:t>135,000</w:t>
            </w:r>
          </w:p>
        </w:tc>
        <w:tc>
          <w:tcPr>
            <w:tcW w:w="720" w:type="dxa"/>
            <w:vAlign w:val="bottom"/>
          </w:tcPr>
          <w:p>
            <w:pPr>
              <w:ind w:left="320"/>
              <w:spacing w:after="0" w:line="123" w:lineRule="exact"/>
              <w:rPr>
                <w:sz w:val="20"/>
                <w:szCs w:val="20"/>
                <w:color w:val="auto"/>
              </w:rPr>
            </w:pPr>
            <w:r>
              <w:rPr>
                <w:rFonts w:ascii="Arial" w:cs="Arial" w:eastAsia="Arial" w:hAnsi="Arial"/>
                <w:sz w:val="13"/>
                <w:szCs w:val="13"/>
                <w:color w:val="0000FF"/>
              </w:rPr>
              <w:t>D</w:t>
            </w:r>
          </w:p>
        </w:tc>
        <w:tc>
          <w:tcPr>
            <w:tcW w:w="7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0"/>
        </w:trPr>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7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80" w:type="dxa"/>
            <w:vAlign w:val="bottom"/>
          </w:tcPr>
          <w:p>
            <w:pPr>
              <w:ind w:left="180"/>
              <w:spacing w:after="0" w:line="140" w:lineRule="exact"/>
              <w:rPr>
                <w:sz w:val="20"/>
                <w:szCs w:val="20"/>
                <w:color w:val="auto"/>
              </w:rPr>
            </w:pPr>
            <w:r>
              <w:rPr>
                <w:rFonts w:ascii="Arial" w:cs="Arial" w:eastAsia="Arial" w:hAnsi="Arial"/>
                <w:sz w:val="13"/>
                <w:szCs w:val="13"/>
                <w:color w:val="0000FF"/>
              </w:rPr>
              <w:t>Stock</w:t>
            </w:r>
          </w:p>
        </w:tc>
        <w:tc>
          <w:tcPr>
            <w:tcW w:w="6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680" w:type="dxa"/>
            <w:vAlign w:val="bottom"/>
            <w:vMerge w:val="continue"/>
          </w:tcPr>
          <w:p>
            <w:pPr>
              <w:spacing w:after="0"/>
              <w:rPr>
                <w:sz w:val="2"/>
                <w:szCs w:val="2"/>
                <w:color w:val="auto"/>
              </w:rPr>
            </w:pPr>
          </w:p>
        </w:tc>
        <w:tc>
          <w:tcPr>
            <w:tcW w:w="7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780" w:type="dxa"/>
            <w:vAlign w:val="bottom"/>
          </w:tcPr>
          <w:p>
            <w:pPr>
              <w:spacing w:after="0"/>
              <w:rPr>
                <w:sz w:val="2"/>
                <w:szCs w:val="2"/>
                <w:color w:val="auto"/>
              </w:rPr>
            </w:pPr>
          </w:p>
        </w:tc>
        <w:tc>
          <w:tcPr>
            <w:tcW w:w="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00" w:type="dxa"/>
            <w:vAlign w:val="bottom"/>
          </w:tcPr>
          <w:p>
            <w:pPr>
              <w:spacing w:after="0"/>
              <w:rPr>
                <w:sz w:val="2"/>
                <w:szCs w:val="2"/>
                <w:color w:val="auto"/>
              </w:rPr>
            </w:pPr>
          </w:p>
        </w:tc>
        <w:tc>
          <w:tcPr>
            <w:tcW w:w="6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80" w:type="dxa"/>
            <w:vAlign w:val="bottom"/>
          </w:tcPr>
          <w:p>
            <w:pPr>
              <w:spacing w:after="0"/>
              <w:rPr>
                <w:sz w:val="2"/>
                <w:szCs w:val="2"/>
                <w:color w:val="auto"/>
              </w:rPr>
            </w:pPr>
          </w:p>
        </w:tc>
        <w:tc>
          <w:tcPr>
            <w:tcW w:w="9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8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9" w:lineRule="exact"/>
        <w:rPr>
          <w:sz w:val="24"/>
          <w:szCs w:val="24"/>
          <w:color w:val="auto"/>
        </w:rPr>
      </w:pPr>
    </w:p>
    <w:p>
      <w:pPr>
        <w:ind w:left="40" w:right="280"/>
        <w:spacing w:after="0" w:line="236" w:lineRule="auto"/>
        <w:tabs>
          <w:tab w:leader="none" w:pos="167"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One forty-eighth (1/48th) of the total number of shares granted under the Option shall vest and become exercisable starting on March 1, 2022 (the "Vesting Commencement Date") and thereafter each month on the same day of the month as the Vesting Commencement Date, until all shares subject to the Option have vested on February 1, 2026, subject to the Reporting Person continuing to be a service provider through each such date.</w:t>
      </w:r>
    </w:p>
    <w:p>
      <w:pPr>
        <w:spacing w:after="0" w:line="2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09"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18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/s/ Mark A. Meltz</w:t>
            </w:r>
          </w:p>
        </w:tc>
        <w:tc>
          <w:tcPr>
            <w:tcW w:w="1020" w:type="dxa"/>
            <w:vAlign w:val="bottom"/>
          </w:tcPr>
          <w:p>
            <w:pPr>
              <w:spacing w:after="0"/>
              <w:rPr>
                <w:sz w:val="16"/>
                <w:szCs w:val="16"/>
                <w:color w:val="auto"/>
              </w:rPr>
            </w:pPr>
          </w:p>
        </w:tc>
        <w:tc>
          <w:tcPr>
            <w:tcW w:w="74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84"/>
              </w:rPr>
              <w:t>02/15/2022</w:t>
            </w:r>
          </w:p>
        </w:tc>
      </w:tr>
      <w:tr>
        <w:trPr>
          <w:trHeight w:val="222"/>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4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9"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1" w:lineRule="exact"/>
        <w:rPr>
          <w:sz w:val="24"/>
          <w:szCs w:val="24"/>
          <w:color w:val="auto"/>
        </w:rPr>
      </w:pPr>
    </w:p>
    <w:p>
      <w:pPr>
        <w:jc w:val="both"/>
        <w:ind w:left="40" w:right="3700"/>
        <w:spacing w:after="0" w:line="328" w:lineRule="auto"/>
        <w:tabs>
          <w:tab w:leader="none" w:pos="174"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0"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71329" TargetMode="External"/><Relationship Id="rId13" Type="http://schemas.openxmlformats.org/officeDocument/2006/relationships/hyperlink" Target="http://www.sec.gov/cgi-bin/browse-edgar?action=getcompany&amp;CIK=000179776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2022-02-16T11:06:44Z</dcterms:created>
  <dcterms:modified xsi:type="dcterms:W3CDTF">2022-02-16T11:06:44Z</dcterms:modified>
</cp:coreProperties>
</file>